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C" w:rsidRDefault="00EB2CEC" w:rsidP="00EB2CEC">
      <w:pPr>
        <w:ind w:left="-1560" w:right="-710"/>
      </w:pPr>
      <w:r>
        <w:rPr>
          <w:noProof/>
        </w:rPr>
        <w:drawing>
          <wp:inline distT="0" distB="0" distL="0" distR="0">
            <wp:extent cx="7504855" cy="1057275"/>
            <wp:effectExtent l="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23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01"/>
        <w:gridCol w:w="5522"/>
      </w:tblGrid>
      <w:tr w:rsidR="00EB2CEC" w:rsidRPr="0093264F" w:rsidTr="00160D39">
        <w:trPr>
          <w:trHeight w:val="178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EB2CEC" w:rsidRPr="00EB2CEC" w:rsidRDefault="00EB2CEC" w:rsidP="00EB2CEC">
            <w:pPr>
              <w:spacing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  <w:p w:rsidR="00EB2CEC" w:rsidRPr="00EB2CEC" w:rsidRDefault="00EB2CEC" w:rsidP="00EB2CEC">
            <w:pPr>
              <w:pStyle w:val="2"/>
              <w:jc w:val="center"/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Руководителям,  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 xml:space="preserve">главным ветеринарным врачам 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>предприятий-производителей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животноводческой 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>и птицеводческой продукции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264F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  <w:p w:rsidR="00EB2CEC" w:rsidRPr="0093264F" w:rsidRDefault="00EB2CEC" w:rsidP="006B47B8">
            <w:pPr>
              <w:pStyle w:val="a7"/>
              <w:ind w:right="239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B2CEC" w:rsidRPr="00EB2CEC" w:rsidRDefault="00EB2CEC" w:rsidP="00EB2CE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2CEC">
        <w:rPr>
          <w:rFonts w:ascii="Times New Roman" w:hAnsi="Times New Roman" w:cs="Times New Roman"/>
          <w:sz w:val="26"/>
          <w:szCs w:val="26"/>
        </w:rPr>
        <w:t>Уважаемые коллеги!</w:t>
      </w:r>
      <w:r w:rsidR="00E33F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CEC" w:rsidRPr="00BB1C88" w:rsidRDefault="00EB2CEC" w:rsidP="009326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2CEC">
        <w:rPr>
          <w:b/>
        </w:rPr>
        <w:tab/>
      </w:r>
      <w:r w:rsidRPr="00BB1C88">
        <w:rPr>
          <w:rFonts w:ascii="Times New Roman" w:hAnsi="Times New Roman" w:cs="Times New Roman"/>
          <w:sz w:val="24"/>
          <w:szCs w:val="24"/>
        </w:rPr>
        <w:t xml:space="preserve">Российскаяветеринарная ассоциация, </w:t>
      </w:r>
      <w:r w:rsidR="004B298B" w:rsidRPr="00BB1C88">
        <w:rPr>
          <w:rFonts w:ascii="Times New Roman" w:eastAsia="MS Mincho" w:hAnsi="Times New Roman" w:cs="Times New Roman"/>
          <w:sz w:val="24"/>
          <w:szCs w:val="24"/>
        </w:rPr>
        <w:t xml:space="preserve">Российский птицеводческий союз, </w:t>
      </w:r>
      <w:r w:rsidRPr="00BB1C88">
        <w:rPr>
          <w:rFonts w:ascii="Times New Roman" w:hAnsi="Times New Roman" w:cs="Times New Roman"/>
          <w:sz w:val="24"/>
          <w:szCs w:val="24"/>
        </w:rPr>
        <w:t xml:space="preserve"> Национальный союз свиноводов, </w:t>
      </w:r>
      <w:r w:rsidRPr="00BB1C88">
        <w:rPr>
          <w:rFonts w:ascii="Times New Roman" w:eastAsia="Arial Unicode MS" w:hAnsi="Times New Roman" w:cs="Times New Roman"/>
          <w:sz w:val="24"/>
          <w:szCs w:val="24"/>
        </w:rPr>
        <w:t xml:space="preserve">Национальный союз производителей молока, </w:t>
      </w:r>
      <w:r w:rsidRPr="00BB1C88">
        <w:rPr>
          <w:rFonts w:ascii="Times New Roman" w:hAnsi="Times New Roman" w:cs="Times New Roman"/>
          <w:sz w:val="24"/>
          <w:szCs w:val="24"/>
        </w:rPr>
        <w:t xml:space="preserve">Национальная мясная ассоциация, </w:t>
      </w:r>
      <w:proofErr w:type="spellStart"/>
      <w:r w:rsidRPr="00BB1C88">
        <w:rPr>
          <w:rFonts w:ascii="Times New Roman" w:hAnsi="Times New Roman" w:cs="Times New Roman"/>
          <w:sz w:val="24"/>
          <w:szCs w:val="24"/>
        </w:rPr>
        <w:t>Росветкормсоюз</w:t>
      </w:r>
      <w:proofErr w:type="spellEnd"/>
      <w:r w:rsidRPr="00BB1C88">
        <w:rPr>
          <w:rFonts w:ascii="Times New Roman" w:hAnsi="Times New Roman" w:cs="Times New Roman"/>
          <w:sz w:val="24"/>
          <w:szCs w:val="24"/>
        </w:rPr>
        <w:t xml:space="preserve"> информируют, что</w:t>
      </w:r>
      <w:r w:rsidRPr="00BB1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C88">
        <w:rPr>
          <w:rFonts w:ascii="Times New Roman" w:hAnsi="Times New Roman" w:cs="Times New Roman"/>
          <w:b/>
          <w:sz w:val="24"/>
          <w:szCs w:val="24"/>
        </w:rPr>
        <w:t>вг</w:t>
      </w:r>
      <w:proofErr w:type="gramStart"/>
      <w:r w:rsidRPr="00BB1C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B1C88">
        <w:rPr>
          <w:rFonts w:ascii="Times New Roman" w:hAnsi="Times New Roman" w:cs="Times New Roman"/>
          <w:b/>
          <w:sz w:val="24"/>
          <w:szCs w:val="24"/>
        </w:rPr>
        <w:t>азани</w:t>
      </w:r>
      <w:proofErr w:type="spellEnd"/>
      <w:r w:rsidRPr="00BB1C88">
        <w:rPr>
          <w:rFonts w:ascii="Times New Roman" w:hAnsi="Times New Roman" w:cs="Times New Roman"/>
          <w:sz w:val="24"/>
          <w:szCs w:val="24"/>
        </w:rPr>
        <w:t xml:space="preserve">  на базе гостиничного комплекса «КОРСТОН» </w:t>
      </w:r>
      <w:r w:rsidRPr="00BB1C88">
        <w:rPr>
          <w:rFonts w:ascii="Times New Roman" w:hAnsi="Times New Roman" w:cs="Times New Roman"/>
          <w:b/>
          <w:sz w:val="24"/>
          <w:szCs w:val="24"/>
        </w:rPr>
        <w:t>9-11 апреля 2014 г.</w:t>
      </w:r>
      <w:r w:rsidRPr="00BB1C8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BB1C8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1C88">
        <w:rPr>
          <w:rFonts w:ascii="Times New Roman" w:hAnsi="Times New Roman" w:cs="Times New Roman"/>
          <w:b/>
          <w:sz w:val="24"/>
          <w:szCs w:val="24"/>
        </w:rPr>
        <w:t xml:space="preserve"> Международный ветеринарный конгресс</w:t>
      </w:r>
      <w:r w:rsidRPr="00BB1C88">
        <w:rPr>
          <w:rFonts w:ascii="Times New Roman" w:hAnsi="Times New Roman" w:cs="Times New Roman"/>
          <w:sz w:val="24"/>
          <w:szCs w:val="24"/>
        </w:rPr>
        <w:t xml:space="preserve"> (предыдущие Конгрессы проходили в Москве, ГК «Измайлово»).</w:t>
      </w:r>
    </w:p>
    <w:p w:rsidR="004B298B" w:rsidRPr="00BB1C88" w:rsidRDefault="004B298B" w:rsidP="00F7181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B1C88">
        <w:rPr>
          <w:rFonts w:ascii="Times New Roman" w:hAnsi="Times New Roman" w:cs="Times New Roman"/>
          <w:sz w:val="24"/>
          <w:szCs w:val="24"/>
        </w:rPr>
        <w:t>Впервые в программе Конгресса запланирована единовременная работа секций и объединенная выставочная экспозиция по в</w:t>
      </w:r>
      <w:r w:rsidR="00B41053" w:rsidRPr="00BB1C88">
        <w:rPr>
          <w:rFonts w:ascii="Times New Roman" w:hAnsi="Times New Roman" w:cs="Times New Roman"/>
          <w:sz w:val="24"/>
          <w:szCs w:val="24"/>
        </w:rPr>
        <w:t>сем отраслям животноводческого и  птицеводческого</w:t>
      </w:r>
      <w:r w:rsidRPr="00BB1C88">
        <w:rPr>
          <w:rFonts w:ascii="Times New Roman" w:hAnsi="Times New Roman" w:cs="Times New Roman"/>
          <w:sz w:val="24"/>
          <w:szCs w:val="24"/>
        </w:rPr>
        <w:t xml:space="preserve"> производства с ключевыми докладами по актуальным ветеринарным и технологическим проблемам, обеспечению экологической, биологической и пищевой безопасности, ветеринарного образования. </w:t>
      </w:r>
      <w:r w:rsidRPr="00BB1C88">
        <w:rPr>
          <w:rFonts w:ascii="Times New Roman" w:hAnsi="Times New Roman"/>
          <w:sz w:val="24"/>
          <w:szCs w:val="24"/>
        </w:rPr>
        <w:t>Это позволит максимально приблизиться к реализации  стратегии МЭБ/ФАО/ВОЗ «Единый мир – единое здоровье».</w:t>
      </w:r>
    </w:p>
    <w:p w:rsidR="004B298B" w:rsidRPr="00BB1C88" w:rsidRDefault="004B298B" w:rsidP="00F7181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88">
        <w:rPr>
          <w:rFonts w:ascii="Times New Roman" w:hAnsi="Times New Roman" w:cs="Times New Roman"/>
          <w:sz w:val="24"/>
          <w:szCs w:val="24"/>
        </w:rPr>
        <w:t>В числе почетных гостей конгресса – генеральный директор Международной организации здравоохранения животных (</w:t>
      </w:r>
      <w:r w:rsidRPr="00BB1C88">
        <w:rPr>
          <w:rFonts w:ascii="Times New Roman" w:hAnsi="Times New Roman" w:cs="Times New Roman"/>
          <w:sz w:val="24"/>
          <w:szCs w:val="24"/>
          <w:lang w:val="en-US"/>
        </w:rPr>
        <w:t>OIE</w:t>
      </w:r>
      <w:r w:rsidRPr="00BB1C88">
        <w:rPr>
          <w:rFonts w:ascii="Times New Roman" w:hAnsi="Times New Roman" w:cs="Times New Roman"/>
          <w:sz w:val="24"/>
          <w:szCs w:val="24"/>
        </w:rPr>
        <w:t xml:space="preserve">) Бернар </w:t>
      </w:r>
      <w:proofErr w:type="spellStart"/>
      <w:r w:rsidRPr="00BB1C88">
        <w:rPr>
          <w:rFonts w:ascii="Times New Roman" w:hAnsi="Times New Roman" w:cs="Times New Roman"/>
          <w:sz w:val="24"/>
          <w:szCs w:val="24"/>
        </w:rPr>
        <w:t>Валла</w:t>
      </w:r>
      <w:proofErr w:type="spellEnd"/>
      <w:r w:rsidR="00B0675E" w:rsidRPr="00BB1C88">
        <w:rPr>
          <w:rFonts w:ascii="Times New Roman" w:hAnsi="Times New Roman" w:cs="Times New Roman"/>
          <w:sz w:val="24"/>
          <w:szCs w:val="24"/>
        </w:rPr>
        <w:t>, руководители ветслужбы Дании, Финляндии, стран СНГ</w:t>
      </w:r>
      <w:r w:rsidRPr="00BB1C88">
        <w:rPr>
          <w:rFonts w:ascii="Times New Roman" w:hAnsi="Times New Roman" w:cs="Times New Roman"/>
          <w:sz w:val="24"/>
          <w:szCs w:val="24"/>
        </w:rPr>
        <w:t>. Статус конгресса обусловлен также высоким профессиональным уровнем приглашенных зарубежных и отечественных докладчиков, активной поддержкой и участием Минсельхоза РФ и Минсельхозпрода Республики Татарстан.</w:t>
      </w:r>
    </w:p>
    <w:p w:rsidR="00545855" w:rsidRPr="00BB1C88" w:rsidRDefault="00EB2CEC" w:rsidP="00A20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1C88">
        <w:rPr>
          <w:rFonts w:ascii="Times New Roman" w:hAnsi="Times New Roman" w:cs="Times New Roman"/>
          <w:sz w:val="24"/>
          <w:szCs w:val="24"/>
        </w:rPr>
        <w:t xml:space="preserve">          Основная аудитория, на которую ориентирована представляемая на IV Международном ветеринарном конгрессе информация, – руководители и ветеринарные специалисты животноводческих и птицеводческих предприятий, диагностических лабораторий, административных ветеринарных учреждений, технологи производс</w:t>
      </w:r>
      <w:r w:rsidR="00545855" w:rsidRPr="00BB1C88">
        <w:rPr>
          <w:rFonts w:ascii="Times New Roman" w:hAnsi="Times New Roman" w:cs="Times New Roman"/>
          <w:sz w:val="24"/>
          <w:szCs w:val="24"/>
        </w:rPr>
        <w:t>тва животноводческой  продукции.</w:t>
      </w:r>
      <w:r w:rsidR="00160D39" w:rsidRPr="00BB1C88">
        <w:rPr>
          <w:rFonts w:ascii="Times New Roman" w:hAnsi="Times New Roman" w:cs="Times New Roman"/>
          <w:sz w:val="24"/>
          <w:szCs w:val="24"/>
        </w:rPr>
        <w:t xml:space="preserve"> Участники конгресса за единый взнос получат возможность посетить все мероприятия, включая пленарное заседание, любую секцию, </w:t>
      </w:r>
      <w:r w:rsidR="00EF5223" w:rsidRPr="00BB1C88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160D39" w:rsidRPr="00BB1C88">
        <w:rPr>
          <w:rFonts w:ascii="Times New Roman" w:hAnsi="Times New Roman" w:cs="Times New Roman"/>
          <w:sz w:val="24"/>
          <w:szCs w:val="24"/>
        </w:rPr>
        <w:t>выстав</w:t>
      </w:r>
      <w:r w:rsidR="00EF5223" w:rsidRPr="00BB1C88">
        <w:rPr>
          <w:rFonts w:ascii="Times New Roman" w:hAnsi="Times New Roman" w:cs="Times New Roman"/>
          <w:sz w:val="24"/>
          <w:szCs w:val="24"/>
        </w:rPr>
        <w:t>очную экспозицию</w:t>
      </w:r>
      <w:r w:rsidR="00160D39" w:rsidRPr="00BB1C88">
        <w:rPr>
          <w:rFonts w:ascii="Times New Roman" w:hAnsi="Times New Roman" w:cs="Times New Roman"/>
          <w:sz w:val="24"/>
          <w:szCs w:val="24"/>
        </w:rPr>
        <w:t>, торжественную часть и праздничный ужин, а также культурную программу.</w:t>
      </w:r>
    </w:p>
    <w:p w:rsidR="00EB2CEC" w:rsidRPr="00BB1C88" w:rsidRDefault="00EB2CEC" w:rsidP="00A20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1C88">
        <w:rPr>
          <w:rFonts w:ascii="Times New Roman" w:hAnsi="Times New Roman" w:cs="Times New Roman"/>
          <w:sz w:val="24"/>
          <w:szCs w:val="24"/>
        </w:rPr>
        <w:tab/>
        <w:t xml:space="preserve">Приглашаем Вас принять участие в работе конгресса лично и направить ветеринарных специалистов </w:t>
      </w:r>
      <w:r w:rsidR="001C1D15" w:rsidRPr="00BB1C88">
        <w:rPr>
          <w:rFonts w:ascii="Times New Roman" w:hAnsi="Times New Roman" w:cs="Times New Roman"/>
          <w:sz w:val="24"/>
          <w:szCs w:val="24"/>
        </w:rPr>
        <w:t>Вашего предприятия</w:t>
      </w:r>
      <w:r w:rsidRPr="00BB1C88">
        <w:rPr>
          <w:rFonts w:ascii="Times New Roman" w:hAnsi="Times New Roman" w:cs="Times New Roman"/>
          <w:sz w:val="24"/>
          <w:szCs w:val="24"/>
        </w:rPr>
        <w:t>, заинтересованных в получении новейших научно-практических данных  по запланированным для обсуждения вопросам.</w:t>
      </w:r>
    </w:p>
    <w:p w:rsidR="00BB1C88" w:rsidRDefault="00BB1C88" w:rsidP="00BB1C88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B1C88" w:rsidRPr="00BB1C88" w:rsidRDefault="00BB1C88" w:rsidP="00BB1C88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BB1C88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270510</wp:posOffset>
            </wp:positionV>
            <wp:extent cx="1626870" cy="283845"/>
            <wp:effectExtent l="0" t="0" r="0" b="1905"/>
            <wp:wrapThrough wrapText="bothSides">
              <wp:wrapPolygon edited="0">
                <wp:start x="0" y="0"/>
                <wp:lineTo x="0" y="20295"/>
                <wp:lineTo x="21246" y="20295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C88">
        <w:rPr>
          <w:rFonts w:ascii="Times New Roman" w:hAnsi="Times New Roman" w:cs="Times New Roman"/>
          <w:sz w:val="25"/>
          <w:szCs w:val="25"/>
        </w:rPr>
        <w:t xml:space="preserve">Приложение: Анонс </w:t>
      </w:r>
      <w:r w:rsidRPr="00BB1C88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B1C88">
        <w:rPr>
          <w:rFonts w:ascii="Times New Roman" w:hAnsi="Times New Roman" w:cs="Times New Roman"/>
          <w:sz w:val="25"/>
          <w:szCs w:val="25"/>
        </w:rPr>
        <w:t xml:space="preserve"> Международного ветеринарного конгресса.</w:t>
      </w:r>
    </w:p>
    <w:p w:rsidR="00BB1C88" w:rsidRPr="00144926" w:rsidRDefault="00BB1C88" w:rsidP="00BB1C88">
      <w:pPr>
        <w:pStyle w:val="a7"/>
        <w:ind w:left="-709"/>
        <w:rPr>
          <w:rFonts w:ascii="Times New Roman" w:hAnsi="Times New Roman" w:cs="Times New Roman"/>
          <w:sz w:val="25"/>
          <w:szCs w:val="25"/>
        </w:rPr>
      </w:pPr>
      <w:r w:rsidRPr="00144926">
        <w:rPr>
          <w:rFonts w:ascii="Times New Roman" w:hAnsi="Times New Roman" w:cs="Times New Roman"/>
          <w:sz w:val="25"/>
          <w:szCs w:val="25"/>
        </w:rPr>
        <w:t xml:space="preserve">Президент </w:t>
      </w:r>
      <w:proofErr w:type="spellStart"/>
      <w:r w:rsidRPr="00144926">
        <w:rPr>
          <w:rFonts w:ascii="Times New Roman" w:hAnsi="Times New Roman" w:cs="Times New Roman"/>
          <w:sz w:val="25"/>
          <w:szCs w:val="25"/>
        </w:rPr>
        <w:t>Р</w:t>
      </w:r>
      <w:r>
        <w:rPr>
          <w:rFonts w:ascii="Times New Roman" w:hAnsi="Times New Roman" w:cs="Times New Roman"/>
          <w:sz w:val="25"/>
          <w:szCs w:val="25"/>
        </w:rPr>
        <w:t>осптицесоюза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академик РАН                                        </w:t>
      </w:r>
      <w:r w:rsidRPr="00144926">
        <w:rPr>
          <w:rFonts w:ascii="Times New Roman" w:hAnsi="Times New Roman" w:cs="Times New Roman"/>
          <w:sz w:val="25"/>
          <w:szCs w:val="25"/>
        </w:rPr>
        <w:t xml:space="preserve">В.И. </w:t>
      </w:r>
      <w:proofErr w:type="spellStart"/>
      <w:r w:rsidRPr="00144926">
        <w:rPr>
          <w:rFonts w:ascii="Times New Roman" w:hAnsi="Times New Roman" w:cs="Times New Roman"/>
          <w:sz w:val="25"/>
          <w:szCs w:val="25"/>
        </w:rPr>
        <w:t>Фисинин</w:t>
      </w:r>
      <w:proofErr w:type="spellEnd"/>
    </w:p>
    <w:p w:rsidR="00BB1C88" w:rsidRPr="00144926" w:rsidRDefault="00BB1C88" w:rsidP="00BB1C88">
      <w:pPr>
        <w:pStyle w:val="a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66040</wp:posOffset>
            </wp:positionV>
            <wp:extent cx="975360" cy="550545"/>
            <wp:effectExtent l="0" t="0" r="0" b="1905"/>
            <wp:wrapThrough wrapText="bothSides">
              <wp:wrapPolygon edited="0">
                <wp:start x="0" y="0"/>
                <wp:lineTo x="0" y="20927"/>
                <wp:lineTo x="21094" y="20927"/>
                <wp:lineTo x="210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C88" w:rsidRDefault="00BB1C88" w:rsidP="00BB1C88">
      <w:pPr>
        <w:ind w:left="-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308610</wp:posOffset>
            </wp:positionV>
            <wp:extent cx="543560" cy="755650"/>
            <wp:effectExtent l="0" t="0" r="8890" b="6350"/>
            <wp:wrapThrough wrapText="bothSides">
              <wp:wrapPolygon edited="0">
                <wp:start x="0" y="0"/>
                <wp:lineTo x="0" y="21237"/>
                <wp:lineTo x="21196" y="21237"/>
                <wp:lineTo x="2119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926">
        <w:rPr>
          <w:rFonts w:ascii="Times New Roman" w:hAnsi="Times New Roman" w:cs="Times New Roman"/>
          <w:sz w:val="25"/>
          <w:szCs w:val="25"/>
        </w:rPr>
        <w:t>Президент Рос</w:t>
      </w:r>
      <w:r>
        <w:rPr>
          <w:rFonts w:ascii="Times New Roman" w:hAnsi="Times New Roman" w:cs="Times New Roman"/>
          <w:sz w:val="25"/>
          <w:szCs w:val="25"/>
        </w:rPr>
        <w:t xml:space="preserve">сийской ветеринарной ассоциации                                </w:t>
      </w:r>
      <w:r w:rsidRPr="00144926">
        <w:rPr>
          <w:rFonts w:ascii="Times New Roman" w:hAnsi="Times New Roman" w:cs="Times New Roman"/>
          <w:sz w:val="25"/>
          <w:szCs w:val="25"/>
        </w:rPr>
        <w:t xml:space="preserve">А.В. </w:t>
      </w:r>
      <w:proofErr w:type="spellStart"/>
      <w:r w:rsidRPr="00144926">
        <w:rPr>
          <w:rFonts w:ascii="Times New Roman" w:hAnsi="Times New Roman" w:cs="Times New Roman"/>
          <w:sz w:val="25"/>
          <w:szCs w:val="25"/>
        </w:rPr>
        <w:t>Ткачев-КузьминПрезидент</w:t>
      </w:r>
      <w:proofErr w:type="spellEnd"/>
      <w:r w:rsidRPr="00144926">
        <w:rPr>
          <w:rFonts w:ascii="Times New Roman" w:hAnsi="Times New Roman" w:cs="Times New Roman"/>
          <w:sz w:val="25"/>
          <w:szCs w:val="25"/>
        </w:rPr>
        <w:t xml:space="preserve"> Международного ветеринарного конгресса     П.П. </w:t>
      </w:r>
      <w:proofErr w:type="spellStart"/>
      <w:r w:rsidRPr="00144926">
        <w:rPr>
          <w:rFonts w:ascii="Times New Roman" w:hAnsi="Times New Roman" w:cs="Times New Roman"/>
          <w:sz w:val="25"/>
          <w:szCs w:val="25"/>
        </w:rPr>
        <w:t>Рахманин</w:t>
      </w:r>
      <w:proofErr w:type="spellEnd"/>
    </w:p>
    <w:p w:rsidR="00BB1C88" w:rsidRPr="00EB2CEC" w:rsidRDefault="00BB1C88" w:rsidP="00545855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1C88" w:rsidRPr="00EB2CEC" w:rsidSect="00527DA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D9"/>
    <w:rsid w:val="000916AD"/>
    <w:rsid w:val="000B619A"/>
    <w:rsid w:val="00160D39"/>
    <w:rsid w:val="00172DED"/>
    <w:rsid w:val="00193B9E"/>
    <w:rsid w:val="001C1D15"/>
    <w:rsid w:val="002449D9"/>
    <w:rsid w:val="0024559F"/>
    <w:rsid w:val="003411F8"/>
    <w:rsid w:val="004B298B"/>
    <w:rsid w:val="00527DA8"/>
    <w:rsid w:val="00545855"/>
    <w:rsid w:val="006208AF"/>
    <w:rsid w:val="006B47B8"/>
    <w:rsid w:val="008831F2"/>
    <w:rsid w:val="008C2FE4"/>
    <w:rsid w:val="00930F75"/>
    <w:rsid w:val="0093264F"/>
    <w:rsid w:val="00A20980"/>
    <w:rsid w:val="00AC62BE"/>
    <w:rsid w:val="00B008C8"/>
    <w:rsid w:val="00B0675E"/>
    <w:rsid w:val="00B41053"/>
    <w:rsid w:val="00B82E95"/>
    <w:rsid w:val="00BB1C88"/>
    <w:rsid w:val="00BD63BE"/>
    <w:rsid w:val="00C00DD9"/>
    <w:rsid w:val="00C12395"/>
    <w:rsid w:val="00C21F9D"/>
    <w:rsid w:val="00C81B4C"/>
    <w:rsid w:val="00E33F8E"/>
    <w:rsid w:val="00EB2CEC"/>
    <w:rsid w:val="00EF5223"/>
    <w:rsid w:val="00F11FC5"/>
    <w:rsid w:val="00F71810"/>
    <w:rsid w:val="00FA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B2C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EB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B2CEC"/>
    <w:rPr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B2C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C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2CEC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A20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B8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B2C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82E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95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B82E9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82E95"/>
    <w:rPr>
      <w:b/>
      <w:bCs/>
    </w:rPr>
  </w:style>
  <w:style w:type="character" w:styleId="a4">
    <w:name w:val="Emphasis"/>
    <w:uiPriority w:val="20"/>
    <w:qFormat/>
    <w:rsid w:val="00B82E95"/>
    <w:rPr>
      <w:i/>
      <w:iCs/>
    </w:rPr>
  </w:style>
  <w:style w:type="paragraph" w:styleId="a5">
    <w:name w:val="Title"/>
    <w:basedOn w:val="a"/>
    <w:link w:val="a6"/>
    <w:qFormat/>
    <w:rsid w:val="00EB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B2CEC"/>
    <w:rPr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B2C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C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2CEC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A20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Лидия Севостьяновна</dc:creator>
  <cp:keywords/>
  <dc:description/>
  <cp:lastModifiedBy>Design</cp:lastModifiedBy>
  <cp:revision>16</cp:revision>
  <cp:lastPrinted>2013-11-22T06:31:00Z</cp:lastPrinted>
  <dcterms:created xsi:type="dcterms:W3CDTF">2014-01-16T13:00:00Z</dcterms:created>
  <dcterms:modified xsi:type="dcterms:W3CDTF">2014-01-24T08:15:00Z</dcterms:modified>
</cp:coreProperties>
</file>